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4807" w14:textId="120472DB" w:rsidR="004F6C70" w:rsidRPr="00144AAB" w:rsidRDefault="004F6C70" w:rsidP="004F6C70">
      <w:pPr>
        <w:spacing w:after="0" w:line="240" w:lineRule="auto"/>
        <w:rPr>
          <w:rFonts w:cstheme="minorHAnsi"/>
          <w:b/>
          <w:color w:val="2E74B5" w:themeColor="accent5" w:themeShade="BF"/>
          <w:sz w:val="28"/>
          <w:szCs w:val="28"/>
        </w:rPr>
      </w:pPr>
      <w:r w:rsidRPr="00144AAB">
        <w:rPr>
          <w:rFonts w:eastAsia="Times New Roman" w:cstheme="minorHAnsi"/>
          <w:noProof/>
          <w:color w:val="2E74B5" w:themeColor="accent5" w:themeShade="BF"/>
          <w:sz w:val="28"/>
          <w:szCs w:val="28"/>
        </w:rPr>
        <w:drawing>
          <wp:anchor distT="0" distB="0" distL="114300" distR="114300" simplePos="0" relativeHeight="251659264" behindDoc="1" locked="0" layoutInCell="1" allowOverlap="1" wp14:anchorId="08E970D5" wp14:editId="4E28DD9E">
            <wp:simplePos x="0" y="0"/>
            <wp:positionH relativeFrom="margin">
              <wp:align>center</wp:align>
            </wp:positionH>
            <wp:positionV relativeFrom="margin">
              <wp:posOffset>-228600</wp:posOffset>
            </wp:positionV>
            <wp:extent cx="1832610" cy="1057275"/>
            <wp:effectExtent l="0" t="0" r="0" b="9525"/>
            <wp:wrapSquare wrapText="bothSides"/>
            <wp:docPr id="1" name="Picture 1" descr="cid:673C775D-C481-4EF6-A005-707393D9EA9B@no.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96B3AC-B89B-4BAB-B172-5991E8282CBF" descr="cid:673C775D-C481-4EF6-A005-707393D9EA9B@no.shawcable.ne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3261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A0D09" w14:textId="01C231FD" w:rsidR="004F6C70" w:rsidRPr="00144AAB" w:rsidRDefault="004F6C70" w:rsidP="004F6C70">
      <w:pPr>
        <w:spacing w:after="0" w:line="240" w:lineRule="auto"/>
        <w:rPr>
          <w:rFonts w:cstheme="minorHAnsi"/>
          <w:b/>
          <w:color w:val="2E74B5" w:themeColor="accent5" w:themeShade="BF"/>
          <w:sz w:val="28"/>
          <w:szCs w:val="28"/>
        </w:rPr>
      </w:pPr>
    </w:p>
    <w:p w14:paraId="6847135B" w14:textId="77777777" w:rsidR="00086D02" w:rsidRDefault="00086D02" w:rsidP="00086D02">
      <w:pPr>
        <w:rPr>
          <w:b/>
          <w:bCs/>
        </w:rPr>
      </w:pPr>
    </w:p>
    <w:p w14:paraId="2063C78D" w14:textId="7742C88E" w:rsidR="00086D02" w:rsidRPr="000E153C" w:rsidRDefault="00086D02" w:rsidP="00086D02">
      <w:pPr>
        <w:rPr>
          <w:b/>
          <w:bCs/>
        </w:rPr>
      </w:pPr>
      <w:r w:rsidRPr="000E153C">
        <w:rPr>
          <w:b/>
          <w:bCs/>
        </w:rPr>
        <w:t>Office Health &amp; Safety:</w:t>
      </w:r>
    </w:p>
    <w:p w14:paraId="2EEB4072" w14:textId="77777777" w:rsidR="00086D02" w:rsidRPr="000E153C" w:rsidRDefault="00086D02" w:rsidP="000E153C">
      <w:pPr>
        <w:spacing w:after="0"/>
      </w:pPr>
      <w:r w:rsidRPr="000E153C">
        <w:t xml:space="preserve">All staff and visitors are required to wear a face mask when entering the building. Health and safety checks are completed for everyone who enters the building. This includes a temperature check. </w:t>
      </w:r>
    </w:p>
    <w:p w14:paraId="41EF9CEB" w14:textId="758BD4DA" w:rsidR="00086D02" w:rsidRPr="000E153C" w:rsidRDefault="00086D02" w:rsidP="000E153C">
      <w:pPr>
        <w:pStyle w:val="ListParagraph"/>
        <w:numPr>
          <w:ilvl w:val="0"/>
          <w:numId w:val="4"/>
        </w:numPr>
      </w:pPr>
      <w:r w:rsidRPr="000E153C">
        <w:t>All work areas are sanitized daily, and high touch areas are wiped down throughout the day.</w:t>
      </w:r>
    </w:p>
    <w:p w14:paraId="6F1B86BE" w14:textId="11F66EF5" w:rsidR="004F6C70" w:rsidRPr="000E153C" w:rsidRDefault="00F90CAA" w:rsidP="00F90CAA">
      <w:pPr>
        <w:jc w:val="center"/>
        <w:rPr>
          <w:b/>
          <w:bCs/>
          <w:sz w:val="24"/>
          <w:szCs w:val="24"/>
        </w:rPr>
      </w:pPr>
      <w:r w:rsidRPr="000E153C">
        <w:rPr>
          <w:b/>
          <w:bCs/>
          <w:sz w:val="24"/>
          <w:szCs w:val="24"/>
        </w:rPr>
        <w:t>COVID 19 FUNDS:</w:t>
      </w:r>
    </w:p>
    <w:p w14:paraId="0E7F6573" w14:textId="2346D48B" w:rsidR="00550D1F" w:rsidRPr="000E153C" w:rsidRDefault="00F90CAA" w:rsidP="00550D1F">
      <w:pPr>
        <w:rPr>
          <w:b/>
          <w:bCs/>
        </w:rPr>
      </w:pPr>
      <w:r w:rsidRPr="000E153C">
        <w:rPr>
          <w:b/>
          <w:bCs/>
          <w:u w:val="single"/>
        </w:rPr>
        <w:t>Food Support:</w:t>
      </w:r>
      <w:r w:rsidR="00FC29AB" w:rsidRPr="000E153C">
        <w:rPr>
          <w:b/>
          <w:bCs/>
        </w:rPr>
        <w:t xml:space="preserve"> </w:t>
      </w:r>
      <w:r w:rsidR="00550D1F" w:rsidRPr="000E153C">
        <w:t>The Mid-Island Métis Nation (MIMN) office has received funds from the Métis Nation of British Columbia (MNBC) to assist community members.</w:t>
      </w:r>
    </w:p>
    <w:p w14:paraId="40A99BEC" w14:textId="10719C25" w:rsidR="00FC29AB" w:rsidRPr="000E153C" w:rsidRDefault="00550D1F">
      <w:pPr>
        <w:rPr>
          <w:color w:val="000000"/>
          <w:lang w:eastAsia="en-CA"/>
        </w:rPr>
      </w:pPr>
      <w:r w:rsidRPr="000E153C">
        <w:rPr>
          <w:color w:val="000000"/>
          <w:lang w:eastAsia="en-CA"/>
        </w:rPr>
        <w:t xml:space="preserve">For the grocery support, we ask that community members provide the office with a photo and/or scanned copy of a receipt for $100 worth of food purchased. If they cannot provide a receipt that amounts to $100, we can accept multiple receipts that will add to that amount. A cheque is written after we have received proof of purchase. We can send the cheque by mail, or it can be picked up from the office. Community members are welcome to drop off the original receipt to the office as well. </w:t>
      </w:r>
    </w:p>
    <w:p w14:paraId="71CFA3B1" w14:textId="51079570" w:rsidR="00550D1F" w:rsidRPr="000E153C" w:rsidRDefault="00550D1F" w:rsidP="000E153C">
      <w:pPr>
        <w:spacing w:after="0"/>
      </w:pPr>
      <w:r w:rsidRPr="000E153C">
        <w:rPr>
          <w:b/>
          <w:bCs/>
          <w:u w:val="single"/>
        </w:rPr>
        <w:t>Good Food Box:</w:t>
      </w:r>
      <w:r w:rsidRPr="000E153C">
        <w:t xml:space="preserve"> </w:t>
      </w:r>
      <w:r w:rsidR="00C82688" w:rsidRPr="000E153C">
        <w:t>Support</w:t>
      </w:r>
      <w:r w:rsidRPr="000E153C">
        <w:t xml:space="preserve"> 24 families twice a month with fresh produce </w:t>
      </w:r>
      <w:r w:rsidR="00C82688" w:rsidRPr="000E153C">
        <w:t>from Nanaimo Foodshare.</w:t>
      </w:r>
    </w:p>
    <w:p w14:paraId="1D342EA6" w14:textId="329E201D" w:rsidR="00550D1F" w:rsidRPr="000E153C" w:rsidRDefault="00C82688" w:rsidP="000E153C">
      <w:pPr>
        <w:pStyle w:val="ListParagraph"/>
        <w:numPr>
          <w:ilvl w:val="0"/>
          <w:numId w:val="4"/>
        </w:numPr>
      </w:pPr>
      <w:r w:rsidRPr="000E153C">
        <w:t xml:space="preserve">Nanaimo Foodshare donated frozen soup, curry, </w:t>
      </w:r>
      <w:r w:rsidR="000E153C" w:rsidRPr="000E153C">
        <w:t>chili</w:t>
      </w:r>
      <w:r w:rsidRPr="000E153C">
        <w:t xml:space="preserve">, and tuna casserole </w:t>
      </w:r>
    </w:p>
    <w:p w14:paraId="6BE13FE3" w14:textId="7A12A094" w:rsidR="00DF3951" w:rsidRPr="000E153C" w:rsidRDefault="00C82688">
      <w:r w:rsidRPr="000E153C">
        <w:rPr>
          <w:b/>
          <w:bCs/>
          <w:u w:val="single"/>
        </w:rPr>
        <w:t>Food Donations:</w:t>
      </w:r>
      <w:r w:rsidRPr="000E153C">
        <w:t xml:space="preserve"> </w:t>
      </w:r>
      <w:r w:rsidR="00550D1F" w:rsidRPr="000E153C">
        <w:t xml:space="preserve">Guy </w:t>
      </w:r>
      <w:r w:rsidR="00550D1F" w:rsidRPr="000E153C">
        <w:rPr>
          <w:bCs/>
        </w:rPr>
        <w:t xml:space="preserve">visits the Nanaimo Loaves and Fishes Food Bank and delivers non-perishable food items to the office  </w:t>
      </w:r>
    </w:p>
    <w:p w14:paraId="6B23892F" w14:textId="37A75131" w:rsidR="00FC29AB" w:rsidRPr="000E153C" w:rsidRDefault="00C82688" w:rsidP="00DF3951">
      <w:pPr>
        <w:rPr>
          <w:rFonts w:cstheme="minorHAnsi"/>
          <w:u w:val="single"/>
        </w:rPr>
      </w:pPr>
      <w:r w:rsidRPr="000E153C">
        <w:rPr>
          <w:rFonts w:cstheme="minorHAnsi"/>
          <w:b/>
          <w:bCs/>
          <w:u w:val="single"/>
        </w:rPr>
        <w:t>Traditional Food Items:</w:t>
      </w:r>
      <w:r w:rsidR="00FC29AB" w:rsidRPr="000E153C">
        <w:rPr>
          <w:rFonts w:cstheme="minorHAnsi"/>
        </w:rPr>
        <w:t xml:space="preserve"> </w:t>
      </w:r>
      <w:r w:rsidRPr="000E153C">
        <w:rPr>
          <w:rFonts w:cstheme="minorHAnsi"/>
        </w:rPr>
        <w:t xml:space="preserve">Purchased traditional food items (Frozen Bison, Canned Salmon, Bannock Mix, Wild Rice) and other essential food items. These items are available for pick up from the MIMN office during regular office hours. </w:t>
      </w:r>
    </w:p>
    <w:p w14:paraId="57CB14F8" w14:textId="28E28F5B" w:rsidR="00FC29AB" w:rsidRPr="000E153C" w:rsidRDefault="00F90CAA">
      <w:pPr>
        <w:rPr>
          <w:rFonts w:cstheme="minorHAnsi"/>
        </w:rPr>
      </w:pPr>
      <w:r w:rsidRPr="000E153C">
        <w:rPr>
          <w:b/>
          <w:bCs/>
          <w:u w:val="single"/>
        </w:rPr>
        <w:t>Medical Support:</w:t>
      </w:r>
      <w:r w:rsidR="00FC29AB" w:rsidRPr="000E153C">
        <w:rPr>
          <w:rFonts w:cstheme="minorHAnsi"/>
        </w:rPr>
        <w:t xml:space="preserve"> </w:t>
      </w:r>
      <w:r w:rsidR="00C82688" w:rsidRPr="000E153C">
        <w:rPr>
          <w:rFonts w:cstheme="minorHAnsi"/>
        </w:rPr>
        <w:t>Provide reimbursements via cheque for up to $100 worth of medical assistance (</w:t>
      </w:r>
      <w:proofErr w:type="gramStart"/>
      <w:r w:rsidR="00C82688" w:rsidRPr="000E153C">
        <w:rPr>
          <w:rFonts w:cstheme="minorHAnsi"/>
        </w:rPr>
        <w:t>i.e.</w:t>
      </w:r>
      <w:proofErr w:type="gramEnd"/>
      <w:r w:rsidR="00C82688" w:rsidRPr="000E153C">
        <w:rPr>
          <w:rFonts w:cstheme="minorHAnsi"/>
        </w:rPr>
        <w:t xml:space="preserve"> prescription medication) when provided with proof of purchase for such items. This is available once per month.</w:t>
      </w:r>
    </w:p>
    <w:p w14:paraId="6CF22D24" w14:textId="16A265A3" w:rsidR="00FC29AB" w:rsidRPr="000E153C" w:rsidRDefault="00F90CAA" w:rsidP="00FC29AB">
      <w:r w:rsidRPr="000E153C">
        <w:rPr>
          <w:b/>
          <w:bCs/>
          <w:u w:val="single"/>
        </w:rPr>
        <w:t>Personal Protective Equipment (PPE):</w:t>
      </w:r>
      <w:r w:rsidRPr="000E153C">
        <w:t xml:space="preserve"> </w:t>
      </w:r>
      <w:r w:rsidR="00FC29AB" w:rsidRPr="000E153C">
        <w:t>Hand sanitizer, cloth face masks, and temperature strips available for pickup from the office.</w:t>
      </w:r>
    </w:p>
    <w:p w14:paraId="171F0E47" w14:textId="6F21CDF1" w:rsidR="00C82688" w:rsidRPr="000E153C" w:rsidRDefault="00C82688" w:rsidP="00C82688">
      <w:pPr>
        <w:rPr>
          <w:rFonts w:cstheme="minorHAnsi"/>
          <w:b/>
          <w:bCs/>
        </w:rPr>
      </w:pPr>
      <w:r w:rsidRPr="000E153C">
        <w:rPr>
          <w:rFonts w:cstheme="minorHAnsi"/>
          <w:b/>
          <w:bCs/>
          <w:u w:val="single"/>
        </w:rPr>
        <w:t>Mental Wellness Kits:</w:t>
      </w:r>
      <w:r w:rsidRPr="000E153C">
        <w:rPr>
          <w:rFonts w:cstheme="minorHAnsi"/>
          <w:b/>
          <w:bCs/>
        </w:rPr>
        <w:t xml:space="preserve"> </w:t>
      </w:r>
      <w:proofErr w:type="spellStart"/>
      <w:r w:rsidRPr="000E153C">
        <w:rPr>
          <w:rFonts w:cstheme="minorHAnsi"/>
        </w:rPr>
        <w:t>Colouring</w:t>
      </w:r>
      <w:proofErr w:type="spellEnd"/>
      <w:r w:rsidRPr="000E153C">
        <w:rPr>
          <w:rFonts w:cstheme="minorHAnsi"/>
        </w:rPr>
        <w:t xml:space="preserve"> Kits, Dot-art kits, medicine bundles, orange shirts and every child </w:t>
      </w:r>
      <w:proofErr w:type="gramStart"/>
      <w:r w:rsidRPr="000E153C">
        <w:rPr>
          <w:rFonts w:cstheme="minorHAnsi"/>
        </w:rPr>
        <w:t>matters</w:t>
      </w:r>
      <w:proofErr w:type="gramEnd"/>
      <w:r w:rsidRPr="000E153C">
        <w:rPr>
          <w:rFonts w:cstheme="minorHAnsi"/>
        </w:rPr>
        <w:t xml:space="preserve"> products (i.e. pins).</w:t>
      </w:r>
    </w:p>
    <w:p w14:paraId="7437FAC6" w14:textId="7EE68B6F" w:rsidR="00C82688" w:rsidRPr="000E153C" w:rsidRDefault="00C82688">
      <w:pPr>
        <w:rPr>
          <w:rFonts w:cstheme="minorHAnsi"/>
          <w:b/>
          <w:bCs/>
          <w:u w:val="single"/>
        </w:rPr>
      </w:pPr>
      <w:r w:rsidRPr="000E153C">
        <w:rPr>
          <w:rFonts w:cstheme="minorHAnsi"/>
          <w:b/>
          <w:bCs/>
          <w:u w:val="single"/>
        </w:rPr>
        <w:t>Dental Hygiene Kits:</w:t>
      </w:r>
      <w:r w:rsidRPr="000E153C">
        <w:rPr>
          <w:rFonts w:cstheme="minorHAnsi"/>
          <w:b/>
          <w:bCs/>
        </w:rPr>
        <w:t xml:space="preserve"> </w:t>
      </w:r>
      <w:r w:rsidRPr="000E153C">
        <w:rPr>
          <w:rFonts w:cstheme="minorHAnsi"/>
        </w:rPr>
        <w:t>Include toothpaste, toothbrushes, floss, and mouth wash</w:t>
      </w:r>
    </w:p>
    <w:p w14:paraId="5ABB69BB" w14:textId="75F6D7C2" w:rsidR="00550D1F" w:rsidRPr="000E153C" w:rsidRDefault="00F90CAA">
      <w:pPr>
        <w:rPr>
          <w:b/>
          <w:bCs/>
          <w:u w:val="single"/>
        </w:rPr>
      </w:pPr>
      <w:proofErr w:type="spellStart"/>
      <w:r w:rsidRPr="000E153C">
        <w:rPr>
          <w:b/>
          <w:bCs/>
          <w:u w:val="single"/>
        </w:rPr>
        <w:t>Mamawapowuk</w:t>
      </w:r>
      <w:proofErr w:type="spellEnd"/>
      <w:r w:rsidRPr="000E153C">
        <w:rPr>
          <w:b/>
          <w:bCs/>
          <w:u w:val="single"/>
        </w:rPr>
        <w:t xml:space="preserve"> Event:</w:t>
      </w:r>
      <w:r w:rsidR="00FC29AB" w:rsidRPr="000E153C">
        <w:rPr>
          <w:b/>
          <w:bCs/>
        </w:rPr>
        <w:t xml:space="preserve"> </w:t>
      </w:r>
      <w:r w:rsidR="00550D1F" w:rsidRPr="000E153C">
        <w:rPr>
          <w:rFonts w:cstheme="minorHAnsi"/>
        </w:rPr>
        <w:t xml:space="preserve">Provide purchased and donated food items, cultural items, PPE, and more! Our </w:t>
      </w:r>
      <w:proofErr w:type="spellStart"/>
      <w:r w:rsidR="00550D1F" w:rsidRPr="000E153C">
        <w:rPr>
          <w:rFonts w:cstheme="minorHAnsi"/>
        </w:rPr>
        <w:t>Mamawapowuk</w:t>
      </w:r>
      <w:proofErr w:type="spellEnd"/>
      <w:r w:rsidR="00550D1F" w:rsidRPr="000E153C">
        <w:rPr>
          <w:rFonts w:cstheme="minorHAnsi"/>
        </w:rPr>
        <w:t xml:space="preserve"> is hosted at least once per month outside of the office.</w:t>
      </w:r>
    </w:p>
    <w:p w14:paraId="243D1C70" w14:textId="78D1420C" w:rsidR="00F90CAA" w:rsidRPr="000E153C" w:rsidRDefault="00F90CAA" w:rsidP="00F90CAA">
      <w:pPr>
        <w:pStyle w:val="ListParagraph"/>
        <w:numPr>
          <w:ilvl w:val="0"/>
          <w:numId w:val="1"/>
        </w:numPr>
      </w:pPr>
      <w:proofErr w:type="spellStart"/>
      <w:r w:rsidRPr="000E153C">
        <w:t>Mamawapowuk</w:t>
      </w:r>
      <w:proofErr w:type="spellEnd"/>
      <w:r w:rsidRPr="000E153C">
        <w:t xml:space="preserve"> means gathering in </w:t>
      </w:r>
      <w:proofErr w:type="spellStart"/>
      <w:r w:rsidRPr="000E153C">
        <w:t>Michif</w:t>
      </w:r>
      <w:proofErr w:type="spellEnd"/>
    </w:p>
    <w:p w14:paraId="0FC17694" w14:textId="79C96157" w:rsidR="00F90CAA" w:rsidRPr="000E153C" w:rsidRDefault="00550D1F" w:rsidP="00F90CAA">
      <w:pPr>
        <w:pStyle w:val="ListParagraph"/>
        <w:numPr>
          <w:ilvl w:val="0"/>
          <w:numId w:val="1"/>
        </w:numPr>
      </w:pPr>
      <w:r w:rsidRPr="000E153C">
        <w:t>Sept 28</w:t>
      </w:r>
      <w:r w:rsidRPr="000E153C">
        <w:rPr>
          <w:vertAlign w:val="superscript"/>
        </w:rPr>
        <w:t>th</w:t>
      </w:r>
      <w:r w:rsidRPr="000E153C">
        <w:t xml:space="preserve"> – Every Child Matters (Orange Shirts and </w:t>
      </w:r>
      <w:proofErr w:type="spellStart"/>
      <w:r w:rsidRPr="000E153C">
        <w:t>Colouring</w:t>
      </w:r>
      <w:proofErr w:type="spellEnd"/>
      <w:r w:rsidRPr="000E153C">
        <w:t xml:space="preserve"> Kits)</w:t>
      </w:r>
    </w:p>
    <w:p w14:paraId="34A6F54D" w14:textId="77777777" w:rsidR="00DF3951" w:rsidRPr="000E153C" w:rsidRDefault="00DF3951" w:rsidP="000E153C">
      <w:pPr>
        <w:jc w:val="center"/>
        <w:rPr>
          <w:b/>
          <w:bCs/>
          <w:u w:val="single"/>
        </w:rPr>
      </w:pPr>
      <w:r w:rsidRPr="000E153C">
        <w:rPr>
          <w:b/>
          <w:bCs/>
          <w:u w:val="single"/>
        </w:rPr>
        <w:t>OFFICE INQUIRIES:</w:t>
      </w:r>
    </w:p>
    <w:p w14:paraId="041D6DA8" w14:textId="4DDD4839" w:rsidR="00DF3951" w:rsidRPr="000E153C" w:rsidRDefault="00DF3951" w:rsidP="00DF3951">
      <w:pPr>
        <w:rPr>
          <w:rFonts w:cstheme="minorHAnsi"/>
        </w:rPr>
      </w:pPr>
      <w:r w:rsidRPr="000E153C">
        <w:rPr>
          <w:rFonts w:cstheme="minorHAnsi"/>
        </w:rPr>
        <w:t>Re</w:t>
      </w:r>
      <w:r w:rsidR="00EA202C" w:rsidRPr="000E153C">
        <w:rPr>
          <w:rFonts w:cstheme="minorHAnsi"/>
        </w:rPr>
        <w:t>gular inquiries</w:t>
      </w:r>
      <w:r w:rsidRPr="000E153C">
        <w:rPr>
          <w:rFonts w:cstheme="minorHAnsi"/>
        </w:rPr>
        <w:t xml:space="preserve"> from community members:</w:t>
      </w:r>
    </w:p>
    <w:p w14:paraId="0EE1DDB7" w14:textId="6083C166" w:rsidR="00DF3951" w:rsidRPr="000E153C" w:rsidRDefault="00DF3951" w:rsidP="000E153C">
      <w:pPr>
        <w:pStyle w:val="ListParagraph"/>
        <w:numPr>
          <w:ilvl w:val="0"/>
          <w:numId w:val="1"/>
        </w:numPr>
        <w:rPr>
          <w:rFonts w:cstheme="minorHAnsi"/>
        </w:rPr>
      </w:pPr>
      <w:r w:rsidRPr="000E153C">
        <w:rPr>
          <w:rFonts w:cstheme="minorHAnsi"/>
        </w:rPr>
        <w:t>Childcare</w:t>
      </w:r>
      <w:r w:rsidR="000E153C">
        <w:rPr>
          <w:rFonts w:cstheme="minorHAnsi"/>
        </w:rPr>
        <w:tab/>
      </w:r>
      <w:r w:rsidR="000E153C">
        <w:rPr>
          <w:rFonts w:cstheme="minorHAnsi"/>
        </w:rPr>
        <w:tab/>
      </w:r>
      <w:r w:rsidR="000E153C">
        <w:rPr>
          <w:rFonts w:cstheme="minorHAnsi"/>
        </w:rPr>
        <w:tab/>
      </w:r>
      <w:r w:rsidR="000E153C">
        <w:rPr>
          <w:rFonts w:cstheme="minorHAnsi"/>
        </w:rPr>
        <w:tab/>
      </w:r>
      <w:r w:rsidR="000E153C">
        <w:rPr>
          <w:rFonts w:cstheme="minorHAnsi"/>
        </w:rPr>
        <w:tab/>
      </w:r>
      <w:proofErr w:type="gramStart"/>
      <w:r w:rsidR="000E153C">
        <w:rPr>
          <w:rFonts w:cstheme="minorHAnsi"/>
        </w:rPr>
        <w:t>-</w:t>
      </w:r>
      <w:r w:rsidR="000E153C" w:rsidRPr="000E153C">
        <w:rPr>
          <w:rFonts w:cstheme="minorHAnsi"/>
        </w:rPr>
        <w:t xml:space="preserve"> </w:t>
      </w:r>
      <w:r w:rsidR="000E153C">
        <w:rPr>
          <w:rFonts w:cstheme="minorHAnsi"/>
        </w:rPr>
        <w:t xml:space="preserve"> </w:t>
      </w:r>
      <w:r w:rsidR="000E153C" w:rsidRPr="000E153C">
        <w:rPr>
          <w:rFonts w:cstheme="minorHAnsi"/>
        </w:rPr>
        <w:t>Education</w:t>
      </w:r>
      <w:proofErr w:type="gramEnd"/>
      <w:r w:rsidR="000E153C" w:rsidRPr="000E153C">
        <w:rPr>
          <w:rFonts w:cstheme="minorHAnsi"/>
        </w:rPr>
        <w:t xml:space="preserve"> (student loan assistance)</w:t>
      </w:r>
    </w:p>
    <w:p w14:paraId="12C1D789" w14:textId="350A63EE" w:rsidR="00DF3951" w:rsidRPr="000E153C" w:rsidRDefault="00DF3951" w:rsidP="000E153C">
      <w:pPr>
        <w:pStyle w:val="ListParagraph"/>
        <w:numPr>
          <w:ilvl w:val="0"/>
          <w:numId w:val="1"/>
        </w:numPr>
        <w:rPr>
          <w:rFonts w:cstheme="minorHAnsi"/>
        </w:rPr>
      </w:pPr>
      <w:r w:rsidRPr="000E153C">
        <w:rPr>
          <w:rFonts w:cstheme="minorHAnsi"/>
        </w:rPr>
        <w:t xml:space="preserve">Medical/Health assistance (Dental, </w:t>
      </w:r>
      <w:proofErr w:type="gramStart"/>
      <w:r w:rsidRPr="000E153C">
        <w:rPr>
          <w:rFonts w:cstheme="minorHAnsi"/>
        </w:rPr>
        <w:t>Eyecare)</w:t>
      </w:r>
      <w:r w:rsidR="000E153C">
        <w:rPr>
          <w:rFonts w:cstheme="minorHAnsi"/>
        </w:rPr>
        <w:t xml:space="preserve">   </w:t>
      </w:r>
      <w:proofErr w:type="gramEnd"/>
      <w:r w:rsidR="000E153C">
        <w:rPr>
          <w:rFonts w:cstheme="minorHAnsi"/>
        </w:rPr>
        <w:t xml:space="preserve">     - </w:t>
      </w:r>
      <w:r w:rsidRPr="000E153C">
        <w:rPr>
          <w:rFonts w:cstheme="minorHAnsi"/>
        </w:rPr>
        <w:t>Low-income housing</w:t>
      </w:r>
    </w:p>
    <w:p w14:paraId="5CCEEE13" w14:textId="1CBCF8DB" w:rsidR="00DF3951" w:rsidRPr="000E153C" w:rsidRDefault="00DF3951" w:rsidP="000E153C">
      <w:pPr>
        <w:pStyle w:val="ListParagraph"/>
        <w:numPr>
          <w:ilvl w:val="0"/>
          <w:numId w:val="1"/>
        </w:numPr>
        <w:rPr>
          <w:rFonts w:cstheme="minorHAnsi"/>
        </w:rPr>
      </w:pPr>
      <w:r w:rsidRPr="000E153C">
        <w:rPr>
          <w:rFonts w:cstheme="minorHAnsi"/>
        </w:rPr>
        <w:t>Mental Healt</w:t>
      </w:r>
      <w:r w:rsidR="000E153C">
        <w:rPr>
          <w:rFonts w:cstheme="minorHAnsi"/>
        </w:rPr>
        <w:t>h</w:t>
      </w:r>
      <w:r w:rsidR="000E153C">
        <w:rPr>
          <w:rFonts w:cstheme="minorHAnsi"/>
        </w:rPr>
        <w:tab/>
      </w:r>
      <w:r w:rsidR="000E153C">
        <w:rPr>
          <w:rFonts w:cstheme="minorHAnsi"/>
        </w:rPr>
        <w:tab/>
      </w:r>
      <w:r w:rsidR="000E153C">
        <w:rPr>
          <w:rFonts w:cstheme="minorHAnsi"/>
        </w:rPr>
        <w:tab/>
      </w:r>
      <w:r w:rsidR="000E153C">
        <w:rPr>
          <w:rFonts w:cstheme="minorHAnsi"/>
        </w:rPr>
        <w:tab/>
      </w:r>
      <w:r w:rsidR="000E153C">
        <w:rPr>
          <w:rFonts w:cstheme="minorHAnsi"/>
        </w:rPr>
        <w:tab/>
        <w:t xml:space="preserve">- </w:t>
      </w:r>
      <w:r w:rsidRPr="000E153C">
        <w:rPr>
          <w:rFonts w:cstheme="minorHAnsi"/>
        </w:rPr>
        <w:t>Food security</w:t>
      </w:r>
    </w:p>
    <w:p w14:paraId="281A0D58" w14:textId="5ABF8405" w:rsidR="00FC29AB" w:rsidRPr="000E153C" w:rsidRDefault="00EA202C" w:rsidP="00F90CAA">
      <w:pPr>
        <w:pStyle w:val="ListParagraph"/>
        <w:numPr>
          <w:ilvl w:val="0"/>
          <w:numId w:val="1"/>
        </w:numPr>
        <w:rPr>
          <w:rFonts w:cstheme="minorHAnsi"/>
        </w:rPr>
      </w:pPr>
      <w:r w:rsidRPr="000E153C">
        <w:rPr>
          <w:rFonts w:cstheme="minorHAnsi"/>
        </w:rPr>
        <w:t>Hunting/Harvesting rights</w:t>
      </w:r>
    </w:p>
    <w:p w14:paraId="56A9B8E4" w14:textId="721198A6" w:rsidR="00F90CAA" w:rsidRPr="000E153C" w:rsidRDefault="00F90CAA" w:rsidP="00F90CAA">
      <w:pPr>
        <w:rPr>
          <w:b/>
          <w:u w:val="single"/>
        </w:rPr>
      </w:pPr>
      <w:r w:rsidRPr="000E153C">
        <w:rPr>
          <w:b/>
          <w:u w:val="single"/>
        </w:rPr>
        <w:lastRenderedPageBreak/>
        <w:t>MIMN Membership Applications:</w:t>
      </w:r>
    </w:p>
    <w:p w14:paraId="4826F039" w14:textId="448524FB" w:rsidR="00F90CAA" w:rsidRPr="000E153C" w:rsidRDefault="00F90CAA" w:rsidP="00F90CAA">
      <w:pPr>
        <w:rPr>
          <w:bCs/>
        </w:rPr>
      </w:pPr>
      <w:r w:rsidRPr="000E153C">
        <w:rPr>
          <w:bCs/>
        </w:rPr>
        <w:t>Membership applications continue to be submitted and completed. Our membership count is currently just over 1500 members.</w:t>
      </w:r>
    </w:p>
    <w:p w14:paraId="18DA9C0B" w14:textId="734A5C92" w:rsidR="00F90CAA" w:rsidRPr="000E153C" w:rsidRDefault="00F90CAA" w:rsidP="00F90CAA">
      <w:pPr>
        <w:rPr>
          <w:bCs/>
        </w:rPr>
      </w:pPr>
      <w:r w:rsidRPr="000E153C">
        <w:rPr>
          <w:bCs/>
        </w:rPr>
        <w:t>Moreover, virtual community acceptance has made</w:t>
      </w:r>
      <w:r w:rsidR="00187282" w:rsidRPr="000E153C">
        <w:rPr>
          <w:bCs/>
        </w:rPr>
        <w:t xml:space="preserve"> MIMN</w:t>
      </w:r>
      <w:r w:rsidRPr="000E153C">
        <w:rPr>
          <w:bCs/>
        </w:rPr>
        <w:t xml:space="preserve"> </w:t>
      </w:r>
      <w:r w:rsidR="00187282" w:rsidRPr="000E153C">
        <w:rPr>
          <w:bCs/>
        </w:rPr>
        <w:t xml:space="preserve">membership </w:t>
      </w:r>
      <w:r w:rsidRPr="000E153C">
        <w:rPr>
          <w:bCs/>
        </w:rPr>
        <w:t>application process times faster. Receiving a community card quickly has been beneficial to community members who wish to apply for educational funding or grants and are still waiting to receive their provincial card with MNBC.</w:t>
      </w:r>
    </w:p>
    <w:p w14:paraId="15A1039A" w14:textId="77777777" w:rsidR="00F90CAA" w:rsidRPr="000E153C" w:rsidRDefault="00F90CAA" w:rsidP="00F90CAA">
      <w:pPr>
        <w:pStyle w:val="ListParagraph"/>
        <w:numPr>
          <w:ilvl w:val="0"/>
          <w:numId w:val="3"/>
        </w:numPr>
        <w:rPr>
          <w:bCs/>
        </w:rPr>
      </w:pPr>
      <w:r w:rsidRPr="000E153C">
        <w:rPr>
          <w:bCs/>
        </w:rPr>
        <w:t>Jessica continues to contact “in-progress” membership files for completion</w:t>
      </w:r>
    </w:p>
    <w:p w14:paraId="6AB869FC" w14:textId="43F5E632" w:rsidR="00187282" w:rsidRPr="000E153C" w:rsidRDefault="00F90CAA" w:rsidP="00187282">
      <w:pPr>
        <w:pStyle w:val="ListParagraph"/>
        <w:numPr>
          <w:ilvl w:val="0"/>
          <w:numId w:val="3"/>
        </w:numPr>
        <w:rPr>
          <w:bCs/>
        </w:rPr>
      </w:pPr>
      <w:r w:rsidRPr="000E153C">
        <w:rPr>
          <w:bCs/>
        </w:rPr>
        <w:t>78 new members have received virtual community acceptance during COVID-19 thus fa</w:t>
      </w:r>
      <w:r w:rsidR="00086D02" w:rsidRPr="000E153C">
        <w:rPr>
          <w:bCs/>
        </w:rPr>
        <w:t>r</w:t>
      </w:r>
    </w:p>
    <w:p w14:paraId="4B8CF7FC" w14:textId="0A7EB852" w:rsidR="00086D02" w:rsidRPr="000E153C" w:rsidRDefault="00086D02" w:rsidP="00086D02">
      <w:pPr>
        <w:pStyle w:val="ListParagraph"/>
        <w:numPr>
          <w:ilvl w:val="0"/>
          <w:numId w:val="3"/>
        </w:numPr>
      </w:pPr>
      <w:r w:rsidRPr="000E153C">
        <w:t>$0 application fee to help community members (</w:t>
      </w:r>
      <w:r w:rsidR="00F401A3" w:rsidRPr="000E153C">
        <w:t>waived fee will continue until further notice)</w:t>
      </w:r>
    </w:p>
    <w:p w14:paraId="42490013" w14:textId="77777777" w:rsidR="00FC29AB" w:rsidRPr="000E153C" w:rsidRDefault="00FC29AB" w:rsidP="00187282">
      <w:pPr>
        <w:pStyle w:val="ListParagraph"/>
        <w:numPr>
          <w:ilvl w:val="0"/>
          <w:numId w:val="3"/>
        </w:numPr>
      </w:pPr>
      <w:r w:rsidRPr="000E153C">
        <w:t>Difficult to complete MIMN applications for applicants who have already received MNBC cards</w:t>
      </w:r>
    </w:p>
    <w:p w14:paraId="085B7F3B" w14:textId="05949EBD" w:rsidR="00187282" w:rsidRPr="000E153C" w:rsidRDefault="00187282" w:rsidP="00FC29AB">
      <w:r w:rsidRPr="000E153C">
        <w:rPr>
          <w:b/>
          <w:u w:val="single"/>
        </w:rPr>
        <w:t>MNBC Citizenship Applications:</w:t>
      </w:r>
    </w:p>
    <w:p w14:paraId="7DFFF375" w14:textId="39852B80" w:rsidR="00187282" w:rsidRPr="000E153C" w:rsidRDefault="00187282" w:rsidP="00187282">
      <w:pPr>
        <w:rPr>
          <w:bCs/>
        </w:rPr>
      </w:pPr>
      <w:r w:rsidRPr="000E153C">
        <w:rPr>
          <w:bCs/>
        </w:rPr>
        <w:t xml:space="preserve">MNBC has two new citizenship applications available. These applications are much shorter than their previous citizen application and are </w:t>
      </w:r>
      <w:r w:rsidR="004419C7" w:rsidRPr="000E153C">
        <w:rPr>
          <w:bCs/>
        </w:rPr>
        <w:t xml:space="preserve">both </w:t>
      </w:r>
      <w:r w:rsidRPr="000E153C">
        <w:rPr>
          <w:bCs/>
        </w:rPr>
        <w:t xml:space="preserve">available to complete online. </w:t>
      </w:r>
      <w:r w:rsidR="004419C7" w:rsidRPr="000E153C">
        <w:rPr>
          <w:bCs/>
        </w:rPr>
        <w:t>The first application is the regular MNBC citizenship application condensed to four pages and includes all ages. The second application is called the “Kinship Application Pilot Program” or “KAPP” for short. This application is only for individuals with an immediate family member or grandparent who is an MNBC citizen.</w:t>
      </w:r>
    </w:p>
    <w:p w14:paraId="669CFF47" w14:textId="516D7A68" w:rsidR="00EA202C" w:rsidRPr="000E153C" w:rsidRDefault="00EA202C" w:rsidP="00187282">
      <w:pPr>
        <w:rPr>
          <w:bCs/>
        </w:rPr>
      </w:pPr>
      <w:r w:rsidRPr="000E153C">
        <w:rPr>
          <w:bCs/>
        </w:rPr>
        <w:t>MNBC has also announced virtual intake sessions. These sessions allow an individual or group to book a virtual session with a registry staff member to discuss the MNBC citizenship application process. These sessions are only to discuss the application process and are not opportunities to discuss research or genealogy.</w:t>
      </w:r>
    </w:p>
    <w:p w14:paraId="62E0981A" w14:textId="4F45F502" w:rsidR="00187282" w:rsidRPr="000E153C" w:rsidRDefault="00187282" w:rsidP="00187282">
      <w:pPr>
        <w:pStyle w:val="ListParagraph"/>
        <w:numPr>
          <w:ilvl w:val="0"/>
          <w:numId w:val="3"/>
        </w:numPr>
        <w:rPr>
          <w:bCs/>
        </w:rPr>
      </w:pPr>
      <w:r w:rsidRPr="000E153C">
        <w:rPr>
          <w:bCs/>
        </w:rPr>
        <w:t>Jessica continues to support community members with applications to MNBC</w:t>
      </w:r>
    </w:p>
    <w:p w14:paraId="49D53235" w14:textId="2B0F0DE5" w:rsidR="00187282" w:rsidRPr="000E153C" w:rsidRDefault="00187282" w:rsidP="00187282">
      <w:pPr>
        <w:pStyle w:val="ListParagraph"/>
        <w:numPr>
          <w:ilvl w:val="0"/>
          <w:numId w:val="3"/>
        </w:numPr>
        <w:rPr>
          <w:bCs/>
        </w:rPr>
      </w:pPr>
      <w:r w:rsidRPr="000E153C">
        <w:rPr>
          <w:bCs/>
        </w:rPr>
        <w:t>MNBC citizenship application current wait time is approximately 12 months</w:t>
      </w:r>
    </w:p>
    <w:p w14:paraId="1914030E" w14:textId="0A8AC551" w:rsidR="00086D02" w:rsidRPr="000E153C" w:rsidRDefault="00086D02" w:rsidP="00086D02">
      <w:pPr>
        <w:pStyle w:val="ListParagraph"/>
        <w:numPr>
          <w:ilvl w:val="0"/>
          <w:numId w:val="3"/>
        </w:numPr>
        <w:rPr>
          <w:lang w:val="en-CA"/>
        </w:rPr>
      </w:pPr>
      <w:r w:rsidRPr="000E153C">
        <w:rPr>
          <w:lang w:val="en-CA"/>
        </w:rPr>
        <w:t>Increased inquiries for MNBC citizenship card renewal/replacement/status of application inquiry</w:t>
      </w:r>
    </w:p>
    <w:p w14:paraId="003B6ACA" w14:textId="62A2B2E1" w:rsidR="00187282" w:rsidRPr="000E153C" w:rsidRDefault="00FC29AB" w:rsidP="00187282">
      <w:pPr>
        <w:pStyle w:val="ListParagraph"/>
        <w:numPr>
          <w:ilvl w:val="0"/>
          <w:numId w:val="3"/>
        </w:numPr>
        <w:rPr>
          <w:lang w:val="en-CA"/>
        </w:rPr>
      </w:pPr>
      <w:r w:rsidRPr="000E153C">
        <w:rPr>
          <w:lang w:val="en-CA"/>
        </w:rPr>
        <w:t xml:space="preserve">MNBC </w:t>
      </w:r>
      <w:r w:rsidR="00E955B0" w:rsidRPr="000E153C">
        <w:rPr>
          <w:lang w:val="en-CA"/>
        </w:rPr>
        <w:t>Renewal Form/Change of Address Form available online</w:t>
      </w:r>
    </w:p>
    <w:p w14:paraId="78F937D7" w14:textId="1083C8C5" w:rsidR="00F90CAA" w:rsidRPr="000E153C" w:rsidRDefault="00F90CAA" w:rsidP="00F90CAA">
      <w:pPr>
        <w:rPr>
          <w:b/>
          <w:bCs/>
          <w:u w:val="single"/>
          <w:lang w:val="en-CA"/>
        </w:rPr>
      </w:pPr>
      <w:r w:rsidRPr="000E153C">
        <w:rPr>
          <w:b/>
          <w:bCs/>
          <w:u w:val="single"/>
          <w:lang w:val="en-CA"/>
        </w:rPr>
        <w:t>MIMN Workshops:</w:t>
      </w:r>
    </w:p>
    <w:p w14:paraId="2F34DC74" w14:textId="350E5A00" w:rsidR="00F90CAA" w:rsidRPr="000E153C" w:rsidRDefault="00F90CAA" w:rsidP="00F90CAA">
      <w:pPr>
        <w:pStyle w:val="ListParagraph"/>
        <w:numPr>
          <w:ilvl w:val="0"/>
          <w:numId w:val="3"/>
        </w:numPr>
      </w:pPr>
      <w:r w:rsidRPr="000E153C">
        <w:t xml:space="preserve">Workshop attendance is limited </w:t>
      </w:r>
    </w:p>
    <w:p w14:paraId="19FA16D3" w14:textId="77777777" w:rsidR="00F90CAA" w:rsidRPr="000E153C" w:rsidRDefault="00F90CAA" w:rsidP="00F90CAA">
      <w:pPr>
        <w:pStyle w:val="ListParagraph"/>
        <w:numPr>
          <w:ilvl w:val="0"/>
          <w:numId w:val="3"/>
        </w:numPr>
      </w:pPr>
      <w:r w:rsidRPr="000E153C">
        <w:t>Sanitizer and masks are provided</w:t>
      </w:r>
    </w:p>
    <w:p w14:paraId="2A4A5779" w14:textId="619756C2" w:rsidR="00F90CAA" w:rsidRPr="000E153C" w:rsidRDefault="00F90CAA" w:rsidP="00F90CAA">
      <w:pPr>
        <w:pStyle w:val="ListParagraph"/>
        <w:numPr>
          <w:ilvl w:val="0"/>
          <w:numId w:val="3"/>
        </w:numPr>
      </w:pPr>
      <w:r w:rsidRPr="000E153C">
        <w:t xml:space="preserve">Participant’s temperatures are checked at the door </w:t>
      </w:r>
    </w:p>
    <w:p w14:paraId="1BA2BE6F" w14:textId="18A39B50" w:rsidR="001F7CD6" w:rsidRDefault="00F90CAA" w:rsidP="000E153C">
      <w:pPr>
        <w:pStyle w:val="ListParagraph"/>
        <w:numPr>
          <w:ilvl w:val="0"/>
          <w:numId w:val="3"/>
        </w:numPr>
      </w:pPr>
      <w:r w:rsidRPr="000E153C">
        <w:t>Registration</w:t>
      </w:r>
      <w:r w:rsidR="00FA3EB9" w:rsidRPr="000E153C">
        <w:t xml:space="preserve"> is</w:t>
      </w:r>
      <w:r w:rsidRPr="000E153C">
        <w:t xml:space="preserve"> required to attend</w:t>
      </w:r>
    </w:p>
    <w:p w14:paraId="578A16EA" w14:textId="77777777" w:rsidR="000E153C" w:rsidRPr="000E153C" w:rsidRDefault="000E153C" w:rsidP="000E153C">
      <w:pPr>
        <w:pStyle w:val="ListParagraph"/>
      </w:pPr>
    </w:p>
    <w:p w14:paraId="7954240D" w14:textId="0C42B22C" w:rsidR="00B2500E" w:rsidRPr="000E153C" w:rsidRDefault="00B2500E" w:rsidP="000E153C">
      <w:pPr>
        <w:spacing w:after="0" w:line="240" w:lineRule="auto"/>
        <w:jc w:val="center"/>
        <w:rPr>
          <w:rFonts w:cstheme="minorHAnsi"/>
          <w:b/>
          <w:color w:val="2E74B5" w:themeColor="accent5" w:themeShade="BF"/>
          <w:sz w:val="32"/>
          <w:szCs w:val="32"/>
        </w:rPr>
      </w:pPr>
      <w:r w:rsidRPr="000E153C">
        <w:rPr>
          <w:rFonts w:cstheme="minorHAnsi"/>
          <w:b/>
          <w:color w:val="2E74B5" w:themeColor="accent5" w:themeShade="BF"/>
          <w:sz w:val="32"/>
          <w:szCs w:val="32"/>
        </w:rPr>
        <w:t>Membership Numbers October 2021</w:t>
      </w:r>
    </w:p>
    <w:tbl>
      <w:tblPr>
        <w:tblStyle w:val="TableGrid"/>
        <w:tblW w:w="0" w:type="auto"/>
        <w:jc w:val="center"/>
        <w:tblLook w:val="04A0" w:firstRow="1" w:lastRow="0" w:firstColumn="1" w:lastColumn="0" w:noHBand="0" w:noVBand="1"/>
      </w:tblPr>
      <w:tblGrid>
        <w:gridCol w:w="3455"/>
        <w:gridCol w:w="2595"/>
        <w:gridCol w:w="1766"/>
        <w:gridCol w:w="1534"/>
      </w:tblGrid>
      <w:tr w:rsidR="00B2500E" w:rsidRPr="000E153C" w14:paraId="1CE475D8" w14:textId="77777777" w:rsidTr="00FC29AB">
        <w:trPr>
          <w:jc w:val="center"/>
        </w:trPr>
        <w:tc>
          <w:tcPr>
            <w:tcW w:w="34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A45C0C" w14:textId="77777777" w:rsidR="00B2500E" w:rsidRPr="000E153C" w:rsidRDefault="00B2500E" w:rsidP="00CB693B">
            <w:pPr>
              <w:rPr>
                <w:rFonts w:cstheme="minorHAnsi"/>
                <w:b/>
                <w:color w:val="2E74B5" w:themeColor="accent5" w:themeShade="BF"/>
                <w:sz w:val="24"/>
                <w:szCs w:val="24"/>
              </w:rPr>
            </w:pPr>
          </w:p>
        </w:tc>
        <w:tc>
          <w:tcPr>
            <w:tcW w:w="2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6C38EE" w14:textId="77777777" w:rsidR="00B2500E" w:rsidRPr="000E153C" w:rsidRDefault="00B2500E" w:rsidP="00CB693B">
            <w:pPr>
              <w:jc w:val="center"/>
              <w:rPr>
                <w:rFonts w:cstheme="minorHAnsi"/>
                <w:b/>
                <w:color w:val="2E74B5" w:themeColor="accent5" w:themeShade="BF"/>
                <w:sz w:val="24"/>
                <w:szCs w:val="24"/>
                <w:u w:val="single"/>
              </w:rPr>
            </w:pPr>
            <w:r w:rsidRPr="000E153C">
              <w:rPr>
                <w:rFonts w:cstheme="minorHAnsi"/>
                <w:b/>
                <w:color w:val="2E74B5" w:themeColor="accent5" w:themeShade="BF"/>
                <w:sz w:val="24"/>
                <w:szCs w:val="24"/>
                <w:u w:val="single"/>
              </w:rPr>
              <w:t>Total</w:t>
            </w:r>
          </w:p>
        </w:tc>
        <w:tc>
          <w:tcPr>
            <w:tcW w:w="17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DD0C153" w14:textId="77777777" w:rsidR="00B2500E" w:rsidRPr="000E153C" w:rsidRDefault="00B2500E" w:rsidP="00CB693B">
            <w:pPr>
              <w:jc w:val="center"/>
              <w:rPr>
                <w:rFonts w:cstheme="minorHAnsi"/>
                <w:b/>
                <w:color w:val="2E74B5" w:themeColor="accent5" w:themeShade="BF"/>
                <w:sz w:val="24"/>
                <w:szCs w:val="24"/>
                <w:u w:val="single"/>
              </w:rPr>
            </w:pPr>
            <w:r w:rsidRPr="000E153C">
              <w:rPr>
                <w:rFonts w:cstheme="minorHAnsi"/>
                <w:b/>
                <w:color w:val="2E74B5" w:themeColor="accent5" w:themeShade="BF"/>
                <w:sz w:val="24"/>
                <w:szCs w:val="24"/>
                <w:u w:val="single"/>
              </w:rPr>
              <w:t>Female</w:t>
            </w:r>
          </w:p>
        </w:tc>
        <w:tc>
          <w:tcPr>
            <w:tcW w:w="15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957634" w14:textId="77777777" w:rsidR="00B2500E" w:rsidRPr="000E153C" w:rsidRDefault="00B2500E" w:rsidP="00CB693B">
            <w:pPr>
              <w:jc w:val="center"/>
              <w:rPr>
                <w:rFonts w:cstheme="minorHAnsi"/>
                <w:b/>
                <w:color w:val="2E74B5" w:themeColor="accent5" w:themeShade="BF"/>
                <w:sz w:val="24"/>
                <w:szCs w:val="24"/>
                <w:u w:val="single"/>
              </w:rPr>
            </w:pPr>
            <w:r w:rsidRPr="000E153C">
              <w:rPr>
                <w:rFonts w:cstheme="minorHAnsi"/>
                <w:b/>
                <w:color w:val="2E74B5" w:themeColor="accent5" w:themeShade="BF"/>
                <w:sz w:val="24"/>
                <w:szCs w:val="24"/>
                <w:u w:val="single"/>
              </w:rPr>
              <w:t>Male</w:t>
            </w:r>
          </w:p>
        </w:tc>
      </w:tr>
      <w:tr w:rsidR="00B2500E" w:rsidRPr="000E153C" w14:paraId="1E4F5C38" w14:textId="77777777" w:rsidTr="00FC29AB">
        <w:trPr>
          <w:jc w:val="center"/>
        </w:trPr>
        <w:tc>
          <w:tcPr>
            <w:tcW w:w="34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89A7DA" w14:textId="77777777" w:rsidR="00B2500E" w:rsidRPr="000E153C" w:rsidRDefault="00B2500E" w:rsidP="00CB693B">
            <w:pPr>
              <w:rPr>
                <w:rFonts w:cstheme="minorHAnsi"/>
                <w:b/>
                <w:color w:val="2E74B5" w:themeColor="accent5" w:themeShade="BF"/>
                <w:sz w:val="24"/>
                <w:szCs w:val="24"/>
              </w:rPr>
            </w:pPr>
            <w:r w:rsidRPr="000E153C">
              <w:rPr>
                <w:rFonts w:cstheme="minorHAnsi"/>
                <w:b/>
                <w:color w:val="2E74B5" w:themeColor="accent5" w:themeShade="BF"/>
                <w:sz w:val="24"/>
                <w:szCs w:val="24"/>
              </w:rPr>
              <w:t>All Ages</w:t>
            </w:r>
          </w:p>
        </w:tc>
        <w:tc>
          <w:tcPr>
            <w:tcW w:w="2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F91B81" w14:textId="77777777" w:rsidR="00B2500E" w:rsidRPr="000E153C" w:rsidRDefault="00B2500E" w:rsidP="00CB693B">
            <w:pPr>
              <w:jc w:val="center"/>
              <w:rPr>
                <w:rFonts w:cstheme="minorHAnsi"/>
                <w:b/>
                <w:color w:val="2E74B5" w:themeColor="accent5" w:themeShade="BF"/>
                <w:sz w:val="24"/>
                <w:szCs w:val="24"/>
              </w:rPr>
            </w:pPr>
            <w:r w:rsidRPr="000E153C">
              <w:rPr>
                <w:rFonts w:cstheme="minorHAnsi"/>
                <w:b/>
                <w:color w:val="2E74B5" w:themeColor="accent5" w:themeShade="BF"/>
                <w:sz w:val="24"/>
                <w:szCs w:val="24"/>
              </w:rPr>
              <w:t>1540</w:t>
            </w:r>
          </w:p>
        </w:tc>
        <w:tc>
          <w:tcPr>
            <w:tcW w:w="17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A0FE61" w14:textId="77777777" w:rsidR="00B2500E" w:rsidRPr="000E153C" w:rsidRDefault="00B2500E" w:rsidP="00CB693B">
            <w:pPr>
              <w:jc w:val="center"/>
              <w:rPr>
                <w:rFonts w:cstheme="minorHAnsi"/>
                <w:b/>
                <w:color w:val="2E74B5" w:themeColor="accent5" w:themeShade="BF"/>
                <w:sz w:val="24"/>
                <w:szCs w:val="24"/>
              </w:rPr>
            </w:pPr>
            <w:r w:rsidRPr="000E153C">
              <w:rPr>
                <w:rFonts w:cstheme="minorHAnsi"/>
                <w:b/>
                <w:color w:val="2E74B5" w:themeColor="accent5" w:themeShade="BF"/>
                <w:sz w:val="24"/>
                <w:szCs w:val="24"/>
              </w:rPr>
              <w:t>813</w:t>
            </w:r>
          </w:p>
        </w:tc>
        <w:tc>
          <w:tcPr>
            <w:tcW w:w="15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4B92E5" w14:textId="77777777" w:rsidR="00B2500E" w:rsidRPr="000E153C" w:rsidRDefault="00B2500E" w:rsidP="00CB693B">
            <w:pPr>
              <w:jc w:val="center"/>
              <w:rPr>
                <w:rFonts w:cstheme="minorHAnsi"/>
                <w:b/>
                <w:color w:val="2E74B5" w:themeColor="accent5" w:themeShade="BF"/>
                <w:sz w:val="24"/>
                <w:szCs w:val="24"/>
              </w:rPr>
            </w:pPr>
            <w:r w:rsidRPr="000E153C">
              <w:rPr>
                <w:rFonts w:cstheme="minorHAnsi"/>
                <w:b/>
                <w:color w:val="2E74B5" w:themeColor="accent5" w:themeShade="BF"/>
                <w:sz w:val="24"/>
                <w:szCs w:val="24"/>
              </w:rPr>
              <w:t>727</w:t>
            </w:r>
          </w:p>
        </w:tc>
      </w:tr>
      <w:tr w:rsidR="00B2500E" w:rsidRPr="000E153C" w14:paraId="213E4C38" w14:textId="77777777" w:rsidTr="00FC29AB">
        <w:trPr>
          <w:jc w:val="center"/>
        </w:trPr>
        <w:tc>
          <w:tcPr>
            <w:tcW w:w="34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91A217" w14:textId="77777777" w:rsidR="00B2500E" w:rsidRPr="000E153C" w:rsidRDefault="00B2500E" w:rsidP="00CB693B">
            <w:pPr>
              <w:rPr>
                <w:rFonts w:cstheme="minorHAnsi"/>
                <w:b/>
                <w:color w:val="2E74B5" w:themeColor="accent5" w:themeShade="BF"/>
                <w:sz w:val="24"/>
                <w:szCs w:val="24"/>
              </w:rPr>
            </w:pPr>
            <w:r w:rsidRPr="000E153C">
              <w:rPr>
                <w:rFonts w:cstheme="minorHAnsi"/>
                <w:b/>
                <w:color w:val="2E74B5" w:themeColor="accent5" w:themeShade="BF"/>
                <w:sz w:val="24"/>
                <w:szCs w:val="24"/>
              </w:rPr>
              <w:t>0-14</w:t>
            </w:r>
          </w:p>
        </w:tc>
        <w:tc>
          <w:tcPr>
            <w:tcW w:w="2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042CB7"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102</w:t>
            </w:r>
          </w:p>
        </w:tc>
        <w:tc>
          <w:tcPr>
            <w:tcW w:w="17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343295"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60</w:t>
            </w:r>
          </w:p>
        </w:tc>
        <w:tc>
          <w:tcPr>
            <w:tcW w:w="15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85709F"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42</w:t>
            </w:r>
          </w:p>
        </w:tc>
      </w:tr>
      <w:tr w:rsidR="00B2500E" w:rsidRPr="000E153C" w14:paraId="7B1B7C2B" w14:textId="77777777" w:rsidTr="00FC29AB">
        <w:trPr>
          <w:jc w:val="center"/>
        </w:trPr>
        <w:tc>
          <w:tcPr>
            <w:tcW w:w="34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DFECC9E" w14:textId="77777777" w:rsidR="00B2500E" w:rsidRPr="000E153C" w:rsidRDefault="00B2500E" w:rsidP="00CB693B">
            <w:pPr>
              <w:rPr>
                <w:rFonts w:cstheme="minorHAnsi"/>
                <w:b/>
                <w:color w:val="2E74B5" w:themeColor="accent5" w:themeShade="BF"/>
                <w:sz w:val="24"/>
                <w:szCs w:val="24"/>
              </w:rPr>
            </w:pPr>
            <w:r w:rsidRPr="000E153C">
              <w:rPr>
                <w:rFonts w:cstheme="minorHAnsi"/>
                <w:b/>
                <w:color w:val="2E74B5" w:themeColor="accent5" w:themeShade="BF"/>
                <w:sz w:val="24"/>
                <w:szCs w:val="24"/>
              </w:rPr>
              <w:t>15-30</w:t>
            </w:r>
          </w:p>
        </w:tc>
        <w:tc>
          <w:tcPr>
            <w:tcW w:w="2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FCC627"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358</w:t>
            </w:r>
          </w:p>
        </w:tc>
        <w:tc>
          <w:tcPr>
            <w:tcW w:w="17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4AB0A5"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175</w:t>
            </w:r>
          </w:p>
        </w:tc>
        <w:tc>
          <w:tcPr>
            <w:tcW w:w="15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A6761B0"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183</w:t>
            </w:r>
          </w:p>
        </w:tc>
      </w:tr>
      <w:tr w:rsidR="00B2500E" w:rsidRPr="000E153C" w14:paraId="26A080E8" w14:textId="77777777" w:rsidTr="00FC29AB">
        <w:trPr>
          <w:jc w:val="center"/>
        </w:trPr>
        <w:tc>
          <w:tcPr>
            <w:tcW w:w="34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7778A7" w14:textId="77777777" w:rsidR="00B2500E" w:rsidRPr="000E153C" w:rsidRDefault="00B2500E" w:rsidP="00CB693B">
            <w:pPr>
              <w:rPr>
                <w:rFonts w:cstheme="minorHAnsi"/>
                <w:b/>
                <w:color w:val="2E74B5" w:themeColor="accent5" w:themeShade="BF"/>
                <w:sz w:val="24"/>
                <w:szCs w:val="24"/>
              </w:rPr>
            </w:pPr>
            <w:r w:rsidRPr="000E153C">
              <w:rPr>
                <w:rFonts w:cstheme="minorHAnsi"/>
                <w:b/>
                <w:color w:val="2E74B5" w:themeColor="accent5" w:themeShade="BF"/>
                <w:sz w:val="24"/>
                <w:szCs w:val="24"/>
              </w:rPr>
              <w:t>31-50</w:t>
            </w:r>
          </w:p>
        </w:tc>
        <w:tc>
          <w:tcPr>
            <w:tcW w:w="2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A5C8266"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507</w:t>
            </w:r>
          </w:p>
        </w:tc>
        <w:tc>
          <w:tcPr>
            <w:tcW w:w="17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0353D3"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277</w:t>
            </w:r>
          </w:p>
        </w:tc>
        <w:tc>
          <w:tcPr>
            <w:tcW w:w="15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B3BE83"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230</w:t>
            </w:r>
          </w:p>
        </w:tc>
      </w:tr>
      <w:tr w:rsidR="00B2500E" w:rsidRPr="000E153C" w14:paraId="47858F47" w14:textId="77777777" w:rsidTr="00FC29AB">
        <w:trPr>
          <w:jc w:val="center"/>
        </w:trPr>
        <w:tc>
          <w:tcPr>
            <w:tcW w:w="34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7E0B89" w14:textId="77777777" w:rsidR="00B2500E" w:rsidRPr="000E153C" w:rsidRDefault="00B2500E" w:rsidP="00CB693B">
            <w:pPr>
              <w:rPr>
                <w:rFonts w:cstheme="minorHAnsi"/>
                <w:b/>
                <w:color w:val="2E74B5" w:themeColor="accent5" w:themeShade="BF"/>
                <w:sz w:val="24"/>
                <w:szCs w:val="24"/>
              </w:rPr>
            </w:pPr>
            <w:r w:rsidRPr="000E153C">
              <w:rPr>
                <w:rFonts w:cstheme="minorHAnsi"/>
                <w:b/>
                <w:color w:val="2E74B5" w:themeColor="accent5" w:themeShade="BF"/>
                <w:sz w:val="24"/>
                <w:szCs w:val="24"/>
              </w:rPr>
              <w:t>51-65</w:t>
            </w:r>
          </w:p>
        </w:tc>
        <w:tc>
          <w:tcPr>
            <w:tcW w:w="2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8D7D01"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328</w:t>
            </w:r>
          </w:p>
        </w:tc>
        <w:tc>
          <w:tcPr>
            <w:tcW w:w="17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B01817B"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177</w:t>
            </w:r>
          </w:p>
        </w:tc>
        <w:tc>
          <w:tcPr>
            <w:tcW w:w="15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D117A9"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151</w:t>
            </w:r>
          </w:p>
        </w:tc>
      </w:tr>
      <w:tr w:rsidR="00B2500E" w:rsidRPr="000E153C" w14:paraId="0E5BB5C3" w14:textId="77777777" w:rsidTr="00FC29AB">
        <w:trPr>
          <w:jc w:val="center"/>
        </w:trPr>
        <w:tc>
          <w:tcPr>
            <w:tcW w:w="34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D66B4F" w14:textId="77777777" w:rsidR="00B2500E" w:rsidRPr="000E153C" w:rsidRDefault="00B2500E" w:rsidP="00CB693B">
            <w:pPr>
              <w:rPr>
                <w:rFonts w:cstheme="minorHAnsi"/>
                <w:b/>
                <w:color w:val="2E74B5" w:themeColor="accent5" w:themeShade="BF"/>
                <w:sz w:val="24"/>
                <w:szCs w:val="24"/>
              </w:rPr>
            </w:pPr>
            <w:r w:rsidRPr="000E153C">
              <w:rPr>
                <w:rFonts w:cstheme="minorHAnsi"/>
                <w:b/>
                <w:color w:val="2E74B5" w:themeColor="accent5" w:themeShade="BF"/>
                <w:sz w:val="24"/>
                <w:szCs w:val="24"/>
              </w:rPr>
              <w:t>66+</w:t>
            </w:r>
          </w:p>
        </w:tc>
        <w:tc>
          <w:tcPr>
            <w:tcW w:w="2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DFB1B4"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239</w:t>
            </w:r>
          </w:p>
        </w:tc>
        <w:tc>
          <w:tcPr>
            <w:tcW w:w="17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B137D5"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123</w:t>
            </w:r>
          </w:p>
        </w:tc>
        <w:tc>
          <w:tcPr>
            <w:tcW w:w="15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B7C05D"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116</w:t>
            </w:r>
          </w:p>
        </w:tc>
      </w:tr>
      <w:tr w:rsidR="00B2500E" w:rsidRPr="000E153C" w14:paraId="7BC0A1CD" w14:textId="77777777" w:rsidTr="00FC29AB">
        <w:trPr>
          <w:jc w:val="center"/>
        </w:trPr>
        <w:tc>
          <w:tcPr>
            <w:tcW w:w="34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F58A49F" w14:textId="77777777" w:rsidR="00B2500E" w:rsidRPr="000E153C" w:rsidRDefault="00B2500E" w:rsidP="00CB693B">
            <w:pPr>
              <w:rPr>
                <w:rFonts w:cstheme="minorHAnsi"/>
                <w:b/>
                <w:color w:val="2E74B5" w:themeColor="accent5" w:themeShade="BF"/>
                <w:sz w:val="24"/>
                <w:szCs w:val="24"/>
              </w:rPr>
            </w:pPr>
            <w:r w:rsidRPr="000E153C">
              <w:rPr>
                <w:rFonts w:cstheme="minorHAnsi"/>
                <w:b/>
                <w:color w:val="2E74B5" w:themeColor="accent5" w:themeShade="BF"/>
                <w:sz w:val="24"/>
                <w:szCs w:val="24"/>
              </w:rPr>
              <w:t>Age Unknown</w:t>
            </w:r>
          </w:p>
        </w:tc>
        <w:tc>
          <w:tcPr>
            <w:tcW w:w="2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B05D1A"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6</w:t>
            </w:r>
          </w:p>
        </w:tc>
        <w:tc>
          <w:tcPr>
            <w:tcW w:w="17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F0734E"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1</w:t>
            </w:r>
          </w:p>
        </w:tc>
        <w:tc>
          <w:tcPr>
            <w:tcW w:w="15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844E66" w14:textId="77777777" w:rsidR="00B2500E" w:rsidRPr="000E153C" w:rsidRDefault="00B2500E" w:rsidP="00CB693B">
            <w:pPr>
              <w:jc w:val="center"/>
              <w:rPr>
                <w:rFonts w:cstheme="minorHAnsi"/>
                <w:color w:val="2E74B5" w:themeColor="accent5" w:themeShade="BF"/>
                <w:sz w:val="24"/>
                <w:szCs w:val="24"/>
              </w:rPr>
            </w:pPr>
            <w:r w:rsidRPr="000E153C">
              <w:rPr>
                <w:rFonts w:cstheme="minorHAnsi"/>
                <w:color w:val="2E74B5" w:themeColor="accent5" w:themeShade="BF"/>
                <w:sz w:val="24"/>
                <w:szCs w:val="24"/>
              </w:rPr>
              <w:t>5</w:t>
            </w:r>
          </w:p>
        </w:tc>
      </w:tr>
    </w:tbl>
    <w:p w14:paraId="20756F02" w14:textId="77777777" w:rsidR="004F6C70" w:rsidRPr="000E153C" w:rsidRDefault="004F6C70" w:rsidP="004F6C70">
      <w:pPr>
        <w:spacing w:after="0" w:line="240" w:lineRule="auto"/>
        <w:rPr>
          <w:rFonts w:cstheme="minorHAnsi"/>
          <w:b/>
          <w:color w:val="2E74B5" w:themeColor="accent5" w:themeShade="BF"/>
          <w:sz w:val="28"/>
          <w:szCs w:val="28"/>
        </w:rPr>
      </w:pPr>
    </w:p>
    <w:p w14:paraId="5786DB56" w14:textId="25343ABE" w:rsidR="00F90CAA" w:rsidRPr="000E153C" w:rsidRDefault="004F6C70" w:rsidP="000E153C">
      <w:pPr>
        <w:spacing w:after="0" w:line="240" w:lineRule="auto"/>
        <w:rPr>
          <w:rFonts w:cstheme="minorHAnsi"/>
          <w:b/>
          <w:color w:val="2E74B5" w:themeColor="accent5" w:themeShade="BF"/>
          <w:sz w:val="28"/>
          <w:szCs w:val="28"/>
        </w:rPr>
      </w:pPr>
      <w:r w:rsidRPr="000E153C">
        <w:rPr>
          <w:rFonts w:cstheme="minorHAnsi"/>
          <w:b/>
          <w:color w:val="2E74B5" w:themeColor="accent5" w:themeShade="BF"/>
          <w:sz w:val="28"/>
          <w:szCs w:val="28"/>
        </w:rPr>
        <w:t>Applications in progress: 1</w:t>
      </w:r>
      <w:r w:rsidR="006C0DA5" w:rsidRPr="000E153C">
        <w:rPr>
          <w:rFonts w:cstheme="minorHAnsi"/>
          <w:b/>
          <w:color w:val="2E74B5" w:themeColor="accent5" w:themeShade="BF"/>
          <w:sz w:val="28"/>
          <w:szCs w:val="28"/>
        </w:rPr>
        <w:t>33</w:t>
      </w:r>
      <w:r w:rsidRPr="000E153C">
        <w:rPr>
          <w:rFonts w:cstheme="minorHAnsi"/>
          <w:b/>
          <w:color w:val="2E74B5" w:themeColor="accent5" w:themeShade="BF"/>
          <w:sz w:val="28"/>
          <w:szCs w:val="28"/>
        </w:rPr>
        <w:t xml:space="preserve"> </w:t>
      </w:r>
      <w:proofErr w:type="gramStart"/>
      <w:r w:rsidRPr="000E153C">
        <w:rPr>
          <w:rFonts w:cstheme="minorHAnsi"/>
          <w:b/>
          <w:color w:val="2E74B5" w:themeColor="accent5" w:themeShade="BF"/>
          <w:sz w:val="28"/>
          <w:szCs w:val="28"/>
        </w:rPr>
        <w:t xml:space="preserve">( </w:t>
      </w:r>
      <w:r w:rsidR="006C0DA5" w:rsidRPr="000E153C">
        <w:rPr>
          <w:rFonts w:cstheme="minorHAnsi"/>
          <w:b/>
          <w:color w:val="2E74B5" w:themeColor="accent5" w:themeShade="BF"/>
          <w:sz w:val="28"/>
          <w:szCs w:val="28"/>
        </w:rPr>
        <w:t>73</w:t>
      </w:r>
      <w:proofErr w:type="gramEnd"/>
      <w:r w:rsidR="006C0DA5" w:rsidRPr="000E153C">
        <w:rPr>
          <w:rFonts w:cstheme="minorHAnsi"/>
          <w:b/>
          <w:color w:val="2E74B5" w:themeColor="accent5" w:themeShade="BF"/>
          <w:sz w:val="28"/>
          <w:szCs w:val="28"/>
        </w:rPr>
        <w:t xml:space="preserve"> </w:t>
      </w:r>
      <w:r w:rsidRPr="000E153C">
        <w:rPr>
          <w:rFonts w:cstheme="minorHAnsi"/>
          <w:b/>
          <w:color w:val="2E74B5" w:themeColor="accent5" w:themeShade="BF"/>
          <w:sz w:val="28"/>
          <w:szCs w:val="28"/>
        </w:rPr>
        <w:t xml:space="preserve">female, </w:t>
      </w:r>
      <w:r w:rsidR="006C0DA5" w:rsidRPr="000E153C">
        <w:rPr>
          <w:rFonts w:cstheme="minorHAnsi"/>
          <w:b/>
          <w:color w:val="2E74B5" w:themeColor="accent5" w:themeShade="BF"/>
          <w:sz w:val="28"/>
          <w:szCs w:val="28"/>
        </w:rPr>
        <w:t xml:space="preserve">60 </w:t>
      </w:r>
      <w:r w:rsidRPr="000E153C">
        <w:rPr>
          <w:rFonts w:cstheme="minorHAnsi"/>
          <w:b/>
          <w:color w:val="2E74B5" w:themeColor="accent5" w:themeShade="BF"/>
          <w:sz w:val="28"/>
          <w:szCs w:val="28"/>
        </w:rPr>
        <w:t>male)</w:t>
      </w:r>
    </w:p>
    <w:sectPr w:rsidR="00F90CAA" w:rsidRPr="000E153C" w:rsidSect="000E153C">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473"/>
    <w:multiLevelType w:val="hybridMultilevel"/>
    <w:tmpl w:val="DA50E560"/>
    <w:lvl w:ilvl="0" w:tplc="D1CADA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95C38"/>
    <w:multiLevelType w:val="hybridMultilevel"/>
    <w:tmpl w:val="DF602826"/>
    <w:lvl w:ilvl="0" w:tplc="CE7E74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A24465"/>
    <w:multiLevelType w:val="hybridMultilevel"/>
    <w:tmpl w:val="87F2E96E"/>
    <w:lvl w:ilvl="0" w:tplc="CD1644C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6FC1E40"/>
    <w:multiLevelType w:val="hybridMultilevel"/>
    <w:tmpl w:val="6478BB0E"/>
    <w:lvl w:ilvl="0" w:tplc="3FD685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E19CB"/>
    <w:multiLevelType w:val="hybridMultilevel"/>
    <w:tmpl w:val="0E02E566"/>
    <w:lvl w:ilvl="0" w:tplc="DB9EF622">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8D2C28"/>
    <w:multiLevelType w:val="hybridMultilevel"/>
    <w:tmpl w:val="B1FEEFC2"/>
    <w:lvl w:ilvl="0" w:tplc="EDBE2F0E">
      <w:start w:val="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48"/>
    <w:rsid w:val="00086D02"/>
    <w:rsid w:val="000E153C"/>
    <w:rsid w:val="00187282"/>
    <w:rsid w:val="001F7CD6"/>
    <w:rsid w:val="003F55DC"/>
    <w:rsid w:val="004419C7"/>
    <w:rsid w:val="004F6C70"/>
    <w:rsid w:val="00550D1F"/>
    <w:rsid w:val="006C0DA5"/>
    <w:rsid w:val="00B2500E"/>
    <w:rsid w:val="00C82688"/>
    <w:rsid w:val="00DF3951"/>
    <w:rsid w:val="00E955B0"/>
    <w:rsid w:val="00EA202C"/>
    <w:rsid w:val="00EF7D8C"/>
    <w:rsid w:val="00F32D48"/>
    <w:rsid w:val="00F401A3"/>
    <w:rsid w:val="00F90CAA"/>
    <w:rsid w:val="00FA3EB9"/>
    <w:rsid w:val="00FC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F57F"/>
  <w15:chartTrackingRefBased/>
  <w15:docId w15:val="{F065AD88-4F8A-4B67-B52A-BFF551B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D4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7360">
      <w:bodyDiv w:val="1"/>
      <w:marLeft w:val="0"/>
      <w:marRight w:val="0"/>
      <w:marTop w:val="0"/>
      <w:marBottom w:val="0"/>
      <w:divBdr>
        <w:top w:val="none" w:sz="0" w:space="0" w:color="auto"/>
        <w:left w:val="none" w:sz="0" w:space="0" w:color="auto"/>
        <w:bottom w:val="none" w:sz="0" w:space="0" w:color="auto"/>
        <w:right w:val="none" w:sz="0" w:space="0" w:color="auto"/>
      </w:divBdr>
    </w:div>
    <w:div w:id="441338766">
      <w:bodyDiv w:val="1"/>
      <w:marLeft w:val="0"/>
      <w:marRight w:val="0"/>
      <w:marTop w:val="0"/>
      <w:marBottom w:val="0"/>
      <w:divBdr>
        <w:top w:val="none" w:sz="0" w:space="0" w:color="auto"/>
        <w:left w:val="none" w:sz="0" w:space="0" w:color="auto"/>
        <w:bottom w:val="none" w:sz="0" w:space="0" w:color="auto"/>
        <w:right w:val="none" w:sz="0" w:space="0" w:color="auto"/>
      </w:divBdr>
    </w:div>
    <w:div w:id="804927444">
      <w:bodyDiv w:val="1"/>
      <w:marLeft w:val="0"/>
      <w:marRight w:val="0"/>
      <w:marTop w:val="0"/>
      <w:marBottom w:val="0"/>
      <w:divBdr>
        <w:top w:val="none" w:sz="0" w:space="0" w:color="auto"/>
        <w:left w:val="none" w:sz="0" w:space="0" w:color="auto"/>
        <w:bottom w:val="none" w:sz="0" w:space="0" w:color="auto"/>
        <w:right w:val="none" w:sz="0" w:space="0" w:color="auto"/>
      </w:divBdr>
    </w:div>
    <w:div w:id="1082027235">
      <w:bodyDiv w:val="1"/>
      <w:marLeft w:val="0"/>
      <w:marRight w:val="0"/>
      <w:marTop w:val="0"/>
      <w:marBottom w:val="0"/>
      <w:divBdr>
        <w:top w:val="none" w:sz="0" w:space="0" w:color="auto"/>
        <w:left w:val="none" w:sz="0" w:space="0" w:color="auto"/>
        <w:bottom w:val="none" w:sz="0" w:space="0" w:color="auto"/>
        <w:right w:val="none" w:sz="0" w:space="0" w:color="auto"/>
      </w:divBdr>
    </w:div>
    <w:div w:id="1475216900">
      <w:bodyDiv w:val="1"/>
      <w:marLeft w:val="0"/>
      <w:marRight w:val="0"/>
      <w:marTop w:val="0"/>
      <w:marBottom w:val="0"/>
      <w:divBdr>
        <w:top w:val="none" w:sz="0" w:space="0" w:color="auto"/>
        <w:left w:val="none" w:sz="0" w:space="0" w:color="auto"/>
        <w:bottom w:val="none" w:sz="0" w:space="0" w:color="auto"/>
        <w:right w:val="none" w:sz="0" w:space="0" w:color="auto"/>
      </w:divBdr>
    </w:div>
    <w:div w:id="14773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73C775D-C481-4EF6-A005-707393D9EA9B@no.shawcabl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 Island Metis Nation Association</dc:creator>
  <cp:keywords/>
  <dc:description/>
  <cp:lastModifiedBy>Mid Island Metis Nation</cp:lastModifiedBy>
  <cp:revision>2</cp:revision>
  <dcterms:created xsi:type="dcterms:W3CDTF">2021-10-14T19:11:00Z</dcterms:created>
  <dcterms:modified xsi:type="dcterms:W3CDTF">2021-10-14T19:11:00Z</dcterms:modified>
</cp:coreProperties>
</file>